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4C" w:rsidRDefault="0096684C" w:rsidP="0096684C">
      <w:pPr>
        <w:pStyle w:val="Heading1"/>
        <w:jc w:val="center"/>
        <w:rPr>
          <w:rStyle w:val="Strong"/>
          <w:sz w:val="56"/>
        </w:rPr>
      </w:pPr>
      <w:r w:rsidRPr="0096684C">
        <w:rPr>
          <w:rStyle w:val="Strong"/>
          <w:sz w:val="56"/>
        </w:rPr>
        <w:t>Excel Worksheet</w:t>
      </w:r>
    </w:p>
    <w:p w:rsidR="0096684C" w:rsidRDefault="0096684C" w:rsidP="0096684C">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(Each graph is worth 5 points)</w:t>
      </w:r>
    </w:p>
    <w:p w:rsidR="0096684C" w:rsidRPr="0096684C" w:rsidRDefault="0096684C" w:rsidP="0096684C">
      <w:pPr>
        <w:rPr>
          <w:rFonts w:ascii="Times New Roman" w:hAnsi="Times New Roman" w:cs="Times New Roman"/>
          <w:sz w:val="24"/>
        </w:rPr>
      </w:pPr>
    </w:p>
    <w:p w:rsidR="0096684C" w:rsidRDefault="0096684C" w:rsidP="0096684C">
      <w:pPr>
        <w:rPr>
          <w:rFonts w:ascii="Times New Roman" w:hAnsi="Times New Roman" w:cs="Times New Roman"/>
          <w:sz w:val="24"/>
        </w:rPr>
      </w:pPr>
      <w:r w:rsidRPr="0096684C">
        <w:rPr>
          <w:rFonts w:ascii="Times New Roman" w:hAnsi="Times New Roman" w:cs="Times New Roman"/>
          <w:sz w:val="24"/>
        </w:rPr>
        <w:t>Your task is to construct a graph for the following data samples.  Use the graph type that best displays your data.  Each graph should have a title, labeled X &amp; Y axis, and series key(s)</w:t>
      </w:r>
      <w:r>
        <w:rPr>
          <w:rFonts w:ascii="Times New Roman" w:hAnsi="Times New Roman" w:cs="Times New Roman"/>
          <w:sz w:val="24"/>
        </w:rPr>
        <w:t xml:space="preserve"> that identify the data being shown</w:t>
      </w:r>
      <w:r w:rsidRPr="0096684C">
        <w:rPr>
          <w:rFonts w:ascii="Times New Roman" w:hAnsi="Times New Roman" w:cs="Times New Roman"/>
          <w:sz w:val="24"/>
        </w:rPr>
        <w:t xml:space="preserve">.  </w:t>
      </w:r>
    </w:p>
    <w:p w:rsidR="00230180" w:rsidRDefault="00230180" w:rsidP="0023018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Simon has been doing a study dealing with the weight gain of broiler chickens over a period of time being feed two different feeds. Below is the table with the data.  He wants a graph that best demonstrates his data so he can present it to the local farmers.  </w:t>
      </w:r>
    </w:p>
    <w:p w:rsidR="00230180" w:rsidRDefault="00230180" w:rsidP="00230180">
      <w:pPr>
        <w:rPr>
          <w:rFonts w:ascii="Times New Roman" w:hAnsi="Times New Roman" w:cs="Times New Roman"/>
          <w:sz w:val="24"/>
        </w:rPr>
      </w:pPr>
    </w:p>
    <w:tbl>
      <w:tblPr>
        <w:tblStyle w:val="TableGrid"/>
        <w:tblW w:w="9606" w:type="dxa"/>
        <w:tblLook w:val="04A0" w:firstRow="1" w:lastRow="0" w:firstColumn="1" w:lastColumn="0" w:noHBand="0" w:noVBand="1"/>
      </w:tblPr>
      <w:tblGrid>
        <w:gridCol w:w="3202"/>
        <w:gridCol w:w="3202"/>
        <w:gridCol w:w="3202"/>
      </w:tblGrid>
      <w:tr w:rsidR="00230180" w:rsidTr="00230180">
        <w:trPr>
          <w:trHeight w:val="466"/>
        </w:trPr>
        <w:tc>
          <w:tcPr>
            <w:tcW w:w="3202" w:type="dxa"/>
            <w:shd w:val="clear" w:color="auto" w:fill="000000" w:themeFill="text1"/>
          </w:tcPr>
          <w:p w:rsidR="00230180" w:rsidRDefault="00230180" w:rsidP="00230180">
            <w:pPr>
              <w:rPr>
                <w:rFonts w:ascii="Times New Roman" w:hAnsi="Times New Roman" w:cs="Times New Roman"/>
                <w:sz w:val="24"/>
              </w:rPr>
            </w:pP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Feed 1</w:t>
            </w:r>
          </w:p>
          <w:p w:rsidR="00230180" w:rsidRDefault="00230180" w:rsidP="00230180">
            <w:pPr>
              <w:jc w:val="center"/>
              <w:rPr>
                <w:rFonts w:ascii="Times New Roman" w:hAnsi="Times New Roman" w:cs="Times New Roman"/>
                <w:sz w:val="24"/>
              </w:rPr>
            </w:pPr>
            <w:r>
              <w:rPr>
                <w:rFonts w:ascii="Times New Roman" w:hAnsi="Times New Roman" w:cs="Times New Roman"/>
                <w:sz w:val="24"/>
              </w:rPr>
              <w:t>(Weight in oz.)</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Feed 2</w:t>
            </w:r>
          </w:p>
          <w:p w:rsidR="00230180" w:rsidRDefault="00230180" w:rsidP="00230180">
            <w:pPr>
              <w:jc w:val="center"/>
              <w:rPr>
                <w:rFonts w:ascii="Times New Roman" w:hAnsi="Times New Roman" w:cs="Times New Roman"/>
                <w:sz w:val="24"/>
              </w:rPr>
            </w:pPr>
            <w:r>
              <w:rPr>
                <w:rFonts w:ascii="Times New Roman" w:hAnsi="Times New Roman" w:cs="Times New Roman"/>
                <w:sz w:val="24"/>
              </w:rPr>
              <w:t>(Weight in oz.)</w:t>
            </w:r>
          </w:p>
        </w:tc>
      </w:tr>
      <w:tr w:rsidR="00230180" w:rsidTr="00230180">
        <w:trPr>
          <w:trHeight w:val="492"/>
        </w:trPr>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Week 1</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6</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2</w:t>
            </w:r>
          </w:p>
        </w:tc>
      </w:tr>
      <w:tr w:rsidR="00230180" w:rsidTr="00230180">
        <w:trPr>
          <w:trHeight w:val="466"/>
        </w:trPr>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Week 2</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8</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4</w:t>
            </w:r>
          </w:p>
        </w:tc>
      </w:tr>
      <w:tr w:rsidR="00230180" w:rsidTr="00230180">
        <w:trPr>
          <w:trHeight w:val="466"/>
        </w:trPr>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Week 3</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10</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6</w:t>
            </w:r>
          </w:p>
        </w:tc>
      </w:tr>
      <w:tr w:rsidR="00230180" w:rsidTr="00230180">
        <w:trPr>
          <w:trHeight w:val="466"/>
        </w:trPr>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Week 4</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12</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8</w:t>
            </w:r>
          </w:p>
        </w:tc>
      </w:tr>
      <w:tr w:rsidR="00230180" w:rsidTr="00230180">
        <w:trPr>
          <w:trHeight w:val="466"/>
        </w:trPr>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Week 5</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14</w:t>
            </w:r>
          </w:p>
        </w:tc>
        <w:tc>
          <w:tcPr>
            <w:tcW w:w="3202" w:type="dxa"/>
          </w:tcPr>
          <w:p w:rsidR="00230180" w:rsidRDefault="00230180" w:rsidP="00230180">
            <w:pPr>
              <w:jc w:val="center"/>
              <w:rPr>
                <w:rFonts w:ascii="Times New Roman" w:hAnsi="Times New Roman" w:cs="Times New Roman"/>
                <w:sz w:val="24"/>
              </w:rPr>
            </w:pPr>
            <w:r>
              <w:rPr>
                <w:rFonts w:ascii="Times New Roman" w:hAnsi="Times New Roman" w:cs="Times New Roman"/>
                <w:sz w:val="24"/>
              </w:rPr>
              <w:t>10</w:t>
            </w:r>
          </w:p>
        </w:tc>
      </w:tr>
    </w:tbl>
    <w:p w:rsidR="00070389" w:rsidRDefault="00070389" w:rsidP="00070389">
      <w:pPr>
        <w:rPr>
          <w:rFonts w:ascii="Times New Roman" w:hAnsi="Times New Roman" w:cs="Times New Roman"/>
          <w:sz w:val="24"/>
        </w:rPr>
      </w:pPr>
    </w:p>
    <w:p w:rsidR="00070389" w:rsidRPr="00070389" w:rsidRDefault="00070389" w:rsidP="0007038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David is a local farmer in the community.  He has been noticing that the amount of money he makes on his vegetable crop has been decreasing slowly every year.  He needs to know where most of his money is going to determine what he needs to change.  Below is a table with the amount of money he spends on his supplies.  </w:t>
      </w:r>
    </w:p>
    <w:tbl>
      <w:tblPr>
        <w:tblStyle w:val="TableGrid"/>
        <w:tblW w:w="8988" w:type="dxa"/>
        <w:tblInd w:w="195" w:type="dxa"/>
        <w:tblLook w:val="04A0" w:firstRow="1" w:lastRow="0" w:firstColumn="1" w:lastColumn="0" w:noHBand="0" w:noVBand="1"/>
      </w:tblPr>
      <w:tblGrid>
        <w:gridCol w:w="4494"/>
        <w:gridCol w:w="4494"/>
      </w:tblGrid>
      <w:tr w:rsidR="00070389" w:rsidTr="00A67496">
        <w:trPr>
          <w:trHeight w:val="287"/>
        </w:trPr>
        <w:tc>
          <w:tcPr>
            <w:tcW w:w="4494" w:type="dxa"/>
            <w:shd w:val="clear" w:color="auto" w:fill="FFFFFF" w:themeFill="background1"/>
          </w:tcPr>
          <w:p w:rsidR="00070389" w:rsidRPr="00A67496" w:rsidRDefault="00070389" w:rsidP="00070389">
            <w:pPr>
              <w:jc w:val="center"/>
              <w:rPr>
                <w:rFonts w:ascii="Times New Roman" w:hAnsi="Times New Roman" w:cs="Times New Roman"/>
                <w:b/>
                <w:sz w:val="24"/>
              </w:rPr>
            </w:pPr>
            <w:r w:rsidRPr="00A67496">
              <w:rPr>
                <w:rFonts w:ascii="Times New Roman" w:hAnsi="Times New Roman" w:cs="Times New Roman"/>
                <w:b/>
                <w:sz w:val="24"/>
              </w:rPr>
              <w:t>Supplies</w:t>
            </w:r>
          </w:p>
        </w:tc>
        <w:tc>
          <w:tcPr>
            <w:tcW w:w="4494" w:type="dxa"/>
          </w:tcPr>
          <w:p w:rsidR="00070389" w:rsidRPr="00A67496" w:rsidRDefault="00070389" w:rsidP="00070389">
            <w:pPr>
              <w:jc w:val="center"/>
              <w:rPr>
                <w:rFonts w:ascii="Times New Roman" w:hAnsi="Times New Roman" w:cs="Times New Roman"/>
                <w:b/>
                <w:sz w:val="24"/>
              </w:rPr>
            </w:pPr>
            <w:r w:rsidRPr="00A67496">
              <w:rPr>
                <w:rFonts w:ascii="Times New Roman" w:hAnsi="Times New Roman" w:cs="Times New Roman"/>
                <w:b/>
                <w:sz w:val="24"/>
              </w:rPr>
              <w:t>Cost of Materials in dollars ($)</w:t>
            </w:r>
          </w:p>
        </w:tc>
      </w:tr>
      <w:tr w:rsidR="00070389" w:rsidTr="00070389">
        <w:trPr>
          <w:trHeight w:val="38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Vegetable seeds</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200</w:t>
            </w:r>
          </w:p>
        </w:tc>
      </w:tr>
      <w:tr w:rsidR="00070389" w:rsidTr="00070389">
        <w:trPr>
          <w:trHeight w:val="36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Fertilizer and Sprays</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500</w:t>
            </w:r>
          </w:p>
        </w:tc>
      </w:tr>
      <w:tr w:rsidR="00070389" w:rsidTr="00070389">
        <w:trPr>
          <w:trHeight w:val="36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 xml:space="preserve">Diesel Fuel  </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300</w:t>
            </w:r>
          </w:p>
        </w:tc>
      </w:tr>
      <w:tr w:rsidR="00070389" w:rsidTr="00070389">
        <w:trPr>
          <w:trHeight w:val="36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 xml:space="preserve">Packaging </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100</w:t>
            </w:r>
          </w:p>
        </w:tc>
      </w:tr>
      <w:tr w:rsidR="00070389" w:rsidTr="00070389">
        <w:trPr>
          <w:trHeight w:val="36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 xml:space="preserve">Transportation &amp; Marketing </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150</w:t>
            </w:r>
          </w:p>
        </w:tc>
      </w:tr>
      <w:tr w:rsidR="00070389" w:rsidTr="00070389">
        <w:trPr>
          <w:trHeight w:val="362"/>
        </w:trPr>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Total Costs</w:t>
            </w:r>
          </w:p>
        </w:tc>
        <w:tc>
          <w:tcPr>
            <w:tcW w:w="4494" w:type="dxa"/>
          </w:tcPr>
          <w:p w:rsidR="00070389" w:rsidRDefault="00070389" w:rsidP="00070389">
            <w:pPr>
              <w:jc w:val="center"/>
              <w:rPr>
                <w:rFonts w:ascii="Times New Roman" w:hAnsi="Times New Roman" w:cs="Times New Roman"/>
                <w:sz w:val="24"/>
              </w:rPr>
            </w:pPr>
            <w:r>
              <w:rPr>
                <w:rFonts w:ascii="Times New Roman" w:hAnsi="Times New Roman" w:cs="Times New Roman"/>
                <w:sz w:val="24"/>
              </w:rPr>
              <w:t>1250</w:t>
            </w:r>
          </w:p>
        </w:tc>
      </w:tr>
    </w:tbl>
    <w:p w:rsidR="00070389" w:rsidRDefault="00A67496" w:rsidP="00A67496">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The Woodford County fair can only run three main events this year.  The Jaycees want to know which three previous events from last year were the most popular.  In the table below are the events and the amount of tickets sold to the event.  They want a graph that visually shows the results that </w:t>
      </w:r>
      <w:r w:rsidR="00A63FE0">
        <w:rPr>
          <w:rFonts w:ascii="Times New Roman" w:hAnsi="Times New Roman" w:cs="Times New Roman"/>
          <w:sz w:val="24"/>
        </w:rPr>
        <w:t>were</w:t>
      </w:r>
      <w:bookmarkStart w:id="0" w:name="_GoBack"/>
      <w:bookmarkEnd w:id="0"/>
      <w:r>
        <w:rPr>
          <w:rFonts w:ascii="Times New Roman" w:hAnsi="Times New Roman" w:cs="Times New Roman"/>
          <w:sz w:val="24"/>
        </w:rPr>
        <w:t xml:space="preserve"> concluded. </w:t>
      </w:r>
    </w:p>
    <w:p w:rsidR="00A67496" w:rsidRDefault="00A67496" w:rsidP="00A67496">
      <w:pPr>
        <w:rPr>
          <w:rFonts w:ascii="Times New Roman" w:hAnsi="Times New Roman" w:cs="Times New Roman"/>
          <w:sz w:val="24"/>
        </w:rPr>
      </w:pPr>
    </w:p>
    <w:tbl>
      <w:tblPr>
        <w:tblStyle w:val="TableGrid"/>
        <w:tblW w:w="0" w:type="auto"/>
        <w:tblLook w:val="04A0" w:firstRow="1" w:lastRow="0" w:firstColumn="1" w:lastColumn="0" w:noHBand="0" w:noVBand="1"/>
      </w:tblPr>
      <w:tblGrid>
        <w:gridCol w:w="4758"/>
        <w:gridCol w:w="4758"/>
      </w:tblGrid>
      <w:tr w:rsidR="00A67496" w:rsidTr="00A67496">
        <w:trPr>
          <w:trHeight w:val="384"/>
        </w:trPr>
        <w:tc>
          <w:tcPr>
            <w:tcW w:w="4758" w:type="dxa"/>
          </w:tcPr>
          <w:p w:rsidR="00A67496" w:rsidRPr="00A67496" w:rsidRDefault="00A67496" w:rsidP="00A67496">
            <w:pPr>
              <w:jc w:val="center"/>
              <w:rPr>
                <w:rFonts w:ascii="Times New Roman" w:hAnsi="Times New Roman" w:cs="Times New Roman"/>
                <w:b/>
                <w:sz w:val="24"/>
              </w:rPr>
            </w:pPr>
            <w:r w:rsidRPr="00A67496">
              <w:rPr>
                <w:rFonts w:ascii="Times New Roman" w:hAnsi="Times New Roman" w:cs="Times New Roman"/>
                <w:b/>
                <w:sz w:val="24"/>
              </w:rPr>
              <w:t>Event</w:t>
            </w:r>
          </w:p>
        </w:tc>
        <w:tc>
          <w:tcPr>
            <w:tcW w:w="4758" w:type="dxa"/>
          </w:tcPr>
          <w:p w:rsidR="00A67496" w:rsidRPr="00A67496" w:rsidRDefault="00A67496" w:rsidP="00A67496">
            <w:pPr>
              <w:jc w:val="center"/>
              <w:rPr>
                <w:rFonts w:ascii="Times New Roman" w:hAnsi="Times New Roman" w:cs="Times New Roman"/>
                <w:b/>
                <w:sz w:val="24"/>
              </w:rPr>
            </w:pPr>
            <w:r w:rsidRPr="00A67496">
              <w:rPr>
                <w:rFonts w:ascii="Times New Roman" w:hAnsi="Times New Roman" w:cs="Times New Roman"/>
                <w:b/>
                <w:sz w:val="24"/>
              </w:rPr>
              <w:t>Tickets Sold</w:t>
            </w:r>
          </w:p>
        </w:tc>
      </w:tr>
      <w:tr w:rsidR="00A67496" w:rsidTr="00A67496">
        <w:trPr>
          <w:trHeight w:val="579"/>
        </w:trPr>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 xml:space="preserve">Demolition Derby </w:t>
            </w:r>
          </w:p>
        </w:tc>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300</w:t>
            </w:r>
          </w:p>
        </w:tc>
      </w:tr>
      <w:tr w:rsidR="00A67496" w:rsidTr="00A67496">
        <w:trPr>
          <w:trHeight w:val="579"/>
        </w:trPr>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Truck &amp; Tractor Pull</w:t>
            </w:r>
          </w:p>
        </w:tc>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150</w:t>
            </w:r>
          </w:p>
        </w:tc>
      </w:tr>
      <w:tr w:rsidR="00A67496" w:rsidTr="00A67496">
        <w:trPr>
          <w:trHeight w:val="579"/>
        </w:trPr>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Rodeo</w:t>
            </w:r>
          </w:p>
        </w:tc>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200</w:t>
            </w:r>
          </w:p>
        </w:tc>
      </w:tr>
      <w:tr w:rsidR="00A67496" w:rsidTr="00A67496">
        <w:trPr>
          <w:trHeight w:val="579"/>
        </w:trPr>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 xml:space="preserve">Concert </w:t>
            </w:r>
          </w:p>
        </w:tc>
        <w:tc>
          <w:tcPr>
            <w:tcW w:w="4758" w:type="dxa"/>
          </w:tcPr>
          <w:p w:rsidR="00A67496" w:rsidRDefault="00A67496" w:rsidP="00A67496">
            <w:pPr>
              <w:jc w:val="center"/>
              <w:rPr>
                <w:rFonts w:ascii="Times New Roman" w:hAnsi="Times New Roman" w:cs="Times New Roman"/>
                <w:sz w:val="24"/>
              </w:rPr>
            </w:pPr>
            <w:r>
              <w:rPr>
                <w:rFonts w:ascii="Times New Roman" w:hAnsi="Times New Roman" w:cs="Times New Roman"/>
                <w:sz w:val="24"/>
              </w:rPr>
              <w:t>500</w:t>
            </w:r>
          </w:p>
        </w:tc>
      </w:tr>
    </w:tbl>
    <w:p w:rsidR="00A67496" w:rsidRPr="00A67496" w:rsidRDefault="00A67496" w:rsidP="00A67496">
      <w:pPr>
        <w:rPr>
          <w:rFonts w:ascii="Times New Roman" w:hAnsi="Times New Roman" w:cs="Times New Roman"/>
          <w:sz w:val="24"/>
        </w:rPr>
      </w:pPr>
    </w:p>
    <w:sectPr w:rsidR="00A67496" w:rsidRPr="00A6749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364" w:rsidRDefault="00185364" w:rsidP="0096684C">
      <w:pPr>
        <w:spacing w:after="0" w:line="240" w:lineRule="auto"/>
      </w:pPr>
      <w:r>
        <w:separator/>
      </w:r>
    </w:p>
  </w:endnote>
  <w:endnote w:type="continuationSeparator" w:id="0">
    <w:p w:rsidR="00185364" w:rsidRDefault="00185364" w:rsidP="0096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364" w:rsidRDefault="00185364" w:rsidP="0096684C">
      <w:pPr>
        <w:spacing w:after="0" w:line="240" w:lineRule="auto"/>
      </w:pPr>
      <w:r>
        <w:separator/>
      </w:r>
    </w:p>
  </w:footnote>
  <w:footnote w:type="continuationSeparator" w:id="0">
    <w:p w:rsidR="00185364" w:rsidRDefault="00185364" w:rsidP="0096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84C" w:rsidRDefault="0096684C">
    <w:pPr>
      <w:pStyle w:val="Header"/>
    </w:pPr>
    <w:r>
      <w:t>Name: _____________________________</w:t>
    </w:r>
    <w:r>
      <w:tab/>
    </w:r>
    <w:r>
      <w:tab/>
      <w:t>Period: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0EB7"/>
    <w:multiLevelType w:val="hybridMultilevel"/>
    <w:tmpl w:val="7192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4C"/>
    <w:rsid w:val="00070389"/>
    <w:rsid w:val="00185364"/>
    <w:rsid w:val="00230180"/>
    <w:rsid w:val="006870C4"/>
    <w:rsid w:val="0096684C"/>
    <w:rsid w:val="00A63FE0"/>
    <w:rsid w:val="00A67496"/>
    <w:rsid w:val="00DE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68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684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6684C"/>
    <w:rPr>
      <w:b/>
      <w:bCs/>
      <w:smallCaps/>
      <w:spacing w:val="5"/>
    </w:rPr>
  </w:style>
  <w:style w:type="character" w:styleId="Strong">
    <w:name w:val="Strong"/>
    <w:basedOn w:val="DefaultParagraphFont"/>
    <w:uiPriority w:val="22"/>
    <w:qFormat/>
    <w:rsid w:val="0096684C"/>
    <w:rPr>
      <w:b/>
      <w:bCs/>
    </w:rPr>
  </w:style>
  <w:style w:type="paragraph" w:styleId="IntenseQuote">
    <w:name w:val="Intense Quote"/>
    <w:basedOn w:val="Normal"/>
    <w:next w:val="Normal"/>
    <w:link w:val="IntenseQuoteChar"/>
    <w:uiPriority w:val="30"/>
    <w:qFormat/>
    <w:rsid w:val="009668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684C"/>
    <w:rPr>
      <w:b/>
      <w:bCs/>
      <w:i/>
      <w:iCs/>
      <w:color w:val="4F81BD" w:themeColor="accent1"/>
    </w:rPr>
  </w:style>
  <w:style w:type="character" w:styleId="IntenseEmphasis">
    <w:name w:val="Intense Emphasis"/>
    <w:basedOn w:val="DefaultParagraphFont"/>
    <w:uiPriority w:val="21"/>
    <w:qFormat/>
    <w:rsid w:val="0096684C"/>
    <w:rPr>
      <w:b/>
      <w:bCs/>
      <w:i/>
      <w:iCs/>
      <w:color w:val="4F81BD" w:themeColor="accent1"/>
    </w:rPr>
  </w:style>
  <w:style w:type="character" w:customStyle="1" w:styleId="Heading1Char">
    <w:name w:val="Heading 1 Char"/>
    <w:basedOn w:val="DefaultParagraphFont"/>
    <w:link w:val="Heading1"/>
    <w:uiPriority w:val="9"/>
    <w:rsid w:val="009668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4C"/>
  </w:style>
  <w:style w:type="paragraph" w:styleId="Footer">
    <w:name w:val="footer"/>
    <w:basedOn w:val="Normal"/>
    <w:link w:val="FooterChar"/>
    <w:uiPriority w:val="99"/>
    <w:unhideWhenUsed/>
    <w:rsid w:val="0096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4C"/>
  </w:style>
  <w:style w:type="paragraph" w:styleId="ListParagraph">
    <w:name w:val="List Paragraph"/>
    <w:basedOn w:val="Normal"/>
    <w:uiPriority w:val="34"/>
    <w:qFormat/>
    <w:rsid w:val="00230180"/>
    <w:pPr>
      <w:ind w:left="720"/>
      <w:contextualSpacing/>
    </w:pPr>
  </w:style>
  <w:style w:type="table" w:styleId="TableGrid">
    <w:name w:val="Table Grid"/>
    <w:basedOn w:val="TableNormal"/>
    <w:uiPriority w:val="59"/>
    <w:rsid w:val="0023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68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684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96684C"/>
    <w:rPr>
      <w:b/>
      <w:bCs/>
      <w:smallCaps/>
      <w:spacing w:val="5"/>
    </w:rPr>
  </w:style>
  <w:style w:type="character" w:styleId="Strong">
    <w:name w:val="Strong"/>
    <w:basedOn w:val="DefaultParagraphFont"/>
    <w:uiPriority w:val="22"/>
    <w:qFormat/>
    <w:rsid w:val="0096684C"/>
    <w:rPr>
      <w:b/>
      <w:bCs/>
    </w:rPr>
  </w:style>
  <w:style w:type="paragraph" w:styleId="IntenseQuote">
    <w:name w:val="Intense Quote"/>
    <w:basedOn w:val="Normal"/>
    <w:next w:val="Normal"/>
    <w:link w:val="IntenseQuoteChar"/>
    <w:uiPriority w:val="30"/>
    <w:qFormat/>
    <w:rsid w:val="0096684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6684C"/>
    <w:rPr>
      <w:b/>
      <w:bCs/>
      <w:i/>
      <w:iCs/>
      <w:color w:val="4F81BD" w:themeColor="accent1"/>
    </w:rPr>
  </w:style>
  <w:style w:type="character" w:styleId="IntenseEmphasis">
    <w:name w:val="Intense Emphasis"/>
    <w:basedOn w:val="DefaultParagraphFont"/>
    <w:uiPriority w:val="21"/>
    <w:qFormat/>
    <w:rsid w:val="0096684C"/>
    <w:rPr>
      <w:b/>
      <w:bCs/>
      <w:i/>
      <w:iCs/>
      <w:color w:val="4F81BD" w:themeColor="accent1"/>
    </w:rPr>
  </w:style>
  <w:style w:type="character" w:customStyle="1" w:styleId="Heading1Char">
    <w:name w:val="Heading 1 Char"/>
    <w:basedOn w:val="DefaultParagraphFont"/>
    <w:link w:val="Heading1"/>
    <w:uiPriority w:val="9"/>
    <w:rsid w:val="0096684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6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4C"/>
  </w:style>
  <w:style w:type="paragraph" w:styleId="Footer">
    <w:name w:val="footer"/>
    <w:basedOn w:val="Normal"/>
    <w:link w:val="FooterChar"/>
    <w:uiPriority w:val="99"/>
    <w:unhideWhenUsed/>
    <w:rsid w:val="00966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4C"/>
  </w:style>
  <w:style w:type="paragraph" w:styleId="ListParagraph">
    <w:name w:val="List Paragraph"/>
    <w:basedOn w:val="Normal"/>
    <w:uiPriority w:val="34"/>
    <w:qFormat/>
    <w:rsid w:val="00230180"/>
    <w:pPr>
      <w:ind w:left="720"/>
      <w:contextualSpacing/>
    </w:pPr>
  </w:style>
  <w:style w:type="table" w:styleId="TableGrid">
    <w:name w:val="Table Grid"/>
    <w:basedOn w:val="TableNormal"/>
    <w:uiPriority w:val="59"/>
    <w:rsid w:val="00230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A3C59-7C02-4115-928E-CA391D9F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2012-10-27T03:03:00Z</dcterms:created>
  <dcterms:modified xsi:type="dcterms:W3CDTF">2012-10-27T04:45:00Z</dcterms:modified>
</cp:coreProperties>
</file>